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D1AB9" w14:textId="77777777"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14:paraId="7616EDAA" w14:textId="77777777"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14:paraId="68A89761" w14:textId="77777777"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14:paraId="26C4518F" w14:textId="77777777"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Pr="00667373">
          <w:rPr>
            <w:rStyle w:val="Hipercze"/>
            <w:color w:val="auto"/>
            <w:sz w:val="22"/>
            <w:szCs w:val="22"/>
            <w:u w:val="none"/>
          </w:rPr>
          <w:t>sekretariat_kg@kgpsp.gov.pl</w:t>
        </w:r>
      </w:hyperlink>
      <w:r w:rsidRPr="00667373">
        <w:rPr>
          <w:sz w:val="22"/>
          <w:szCs w:val="22"/>
        </w:rPr>
        <w:t>).</w:t>
      </w:r>
    </w:p>
    <w:p w14:paraId="5479B550" w14:textId="77777777"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14:paraId="5C2D9A26" w14:textId="77777777"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14:paraId="5C7F86B5" w14:textId="77777777"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14:paraId="235FC4F8" w14:textId="77777777"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14:paraId="2C141132" w14:textId="77777777"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14:paraId="18E4805C" w14:textId="77777777"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763031">
        <w:rPr>
          <w:b/>
          <w:sz w:val="22"/>
          <w:szCs w:val="22"/>
        </w:rPr>
        <w:t>9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763031">
        <w:rPr>
          <w:b/>
          <w:sz w:val="22"/>
          <w:szCs w:val="22"/>
        </w:rPr>
        <w:t>2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14:paraId="111D110E" w14:textId="77777777"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14:paraId="23241271" w14:textId="77777777"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14:paraId="39E4300D" w14:textId="77777777"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14:paraId="021422A4" w14:textId="77777777"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14:paraId="59819EBB" w14:textId="77777777"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14:paraId="5CB34BC5" w14:textId="77777777"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>2. Niniejszym akceptuję postanowienia zawarte w Regulaminie Indywidualnego Konkursu Plastycznego pt. „Państwowa Straż Pożarna za 30 lat”</w:t>
      </w:r>
    </w:p>
    <w:p w14:paraId="656E9B42" w14:textId="77777777" w:rsidR="00A11380" w:rsidRPr="003B3F18" w:rsidRDefault="00A11380" w:rsidP="00A11380">
      <w:pPr>
        <w:shd w:val="clear" w:color="auto" w:fill="FFFFFF"/>
        <w:jc w:val="both"/>
        <w:textAlignment w:val="baseline"/>
      </w:pPr>
    </w:p>
    <w:p w14:paraId="5F4712E2" w14:textId="77777777" w:rsidR="00447D6A" w:rsidRPr="003B3F18" w:rsidRDefault="00447D6A" w:rsidP="00447D6A">
      <w:pPr>
        <w:shd w:val="clear" w:color="auto" w:fill="FFFFFF"/>
        <w:jc w:val="both"/>
        <w:textAlignment w:val="baseline"/>
      </w:pPr>
    </w:p>
    <w:p w14:paraId="44AC551F" w14:textId="77777777"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14:paraId="224A6B1E" w14:textId="77777777"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6655D"/>
    <w:rsid w:val="00095F97"/>
    <w:rsid w:val="00100055"/>
    <w:rsid w:val="00125178"/>
    <w:rsid w:val="00191439"/>
    <w:rsid w:val="001A130A"/>
    <w:rsid w:val="00243017"/>
    <w:rsid w:val="002542B6"/>
    <w:rsid w:val="0026616B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20137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_kg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6773</cp:lastModifiedBy>
  <cp:revision>2</cp:revision>
  <cp:lastPrinted>2018-03-28T07:30:00Z</cp:lastPrinted>
  <dcterms:created xsi:type="dcterms:W3CDTF">2022-02-23T12:03:00Z</dcterms:created>
  <dcterms:modified xsi:type="dcterms:W3CDTF">2022-02-23T12:03:00Z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